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6C" w:rsidRDefault="00636F6C">
      <w:pPr>
        <w:tabs>
          <w:tab w:val="left" w:pos="6237"/>
        </w:tabs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F83CCD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</w:t>
      </w:r>
      <w:r w:rsidR="003516E7">
        <w:rPr>
          <w:rFonts w:ascii="Times New Roman" w:hAnsi="Times New Roman"/>
          <w:sz w:val="28"/>
          <w:szCs w:val="28"/>
        </w:rPr>
        <w:t>несении изменения в приложение</w:t>
      </w:r>
      <w:r>
        <w:rPr>
          <w:rFonts w:ascii="Times New Roman" w:hAnsi="Times New Roman"/>
          <w:sz w:val="28"/>
          <w:szCs w:val="28"/>
        </w:rPr>
        <w:t xml:space="preserve"> к постановлению правительства Еврейской автономной области </w:t>
      </w:r>
      <w:r w:rsidR="003516E7" w:rsidRPr="003516E7">
        <w:rPr>
          <w:rFonts w:ascii="Times New Roman" w:hAnsi="Times New Roman"/>
          <w:sz w:val="28"/>
          <w:szCs w:val="28"/>
        </w:rPr>
        <w:t xml:space="preserve">от 23.11.2023 </w:t>
      </w:r>
      <w:r w:rsidR="003516E7">
        <w:rPr>
          <w:rFonts w:ascii="Times New Roman" w:hAnsi="Times New Roman"/>
          <w:sz w:val="28"/>
          <w:szCs w:val="28"/>
        </w:rPr>
        <w:t>№ 485-пп «</w:t>
      </w:r>
      <w:r w:rsidR="003516E7" w:rsidRPr="003516E7">
        <w:rPr>
          <w:rFonts w:ascii="Times New Roman" w:hAnsi="Times New Roman"/>
          <w:sz w:val="28"/>
          <w:szCs w:val="28"/>
        </w:rPr>
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3516E7" w:rsidRPr="003516E7">
        <w:rPr>
          <w:rFonts w:ascii="Times New Roman" w:hAnsi="Times New Roman"/>
          <w:sz w:val="28"/>
          <w:szCs w:val="28"/>
        </w:rPr>
        <w:t>машино</w:t>
      </w:r>
      <w:proofErr w:type="spellEnd"/>
      <w:r w:rsidR="003516E7" w:rsidRPr="003516E7">
        <w:rPr>
          <w:rFonts w:ascii="Times New Roman" w:hAnsi="Times New Roman"/>
          <w:sz w:val="28"/>
          <w:szCs w:val="28"/>
        </w:rPr>
        <w:t>-мест, расположенных на территории Еврейской автономной области</w:t>
      </w:r>
      <w:r w:rsidR="003516E7">
        <w:rPr>
          <w:rFonts w:ascii="Times New Roman" w:hAnsi="Times New Roman"/>
          <w:sz w:val="28"/>
          <w:szCs w:val="28"/>
        </w:rPr>
        <w:t>»</w:t>
      </w:r>
    </w:p>
    <w:p w:rsidR="00636F6C" w:rsidRDefault="00636F6C">
      <w:pPr>
        <w:jc w:val="both"/>
        <w:rPr>
          <w:rFonts w:ascii="Times New Roman" w:hAnsi="Times New Roman"/>
          <w:sz w:val="28"/>
        </w:rPr>
      </w:pPr>
    </w:p>
    <w:p w:rsidR="00636F6C" w:rsidRDefault="00636F6C">
      <w:pPr>
        <w:jc w:val="both"/>
        <w:rPr>
          <w:rFonts w:ascii="Times New Roman" w:hAnsi="Times New Roman"/>
          <w:sz w:val="28"/>
          <w:szCs w:val="28"/>
        </w:rPr>
      </w:pPr>
    </w:p>
    <w:p w:rsidR="00636F6C" w:rsidRDefault="00F83CCD">
      <w:pPr>
        <w:pStyle w:val="3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статьей 21 Федерального закона от 03.07.2016 </w:t>
      </w:r>
      <w:r>
        <w:rPr>
          <w:b w:val="0"/>
          <w:sz w:val="28"/>
          <w:szCs w:val="28"/>
        </w:rPr>
        <w:br/>
        <w:t>№ 237-ФЗ «О государственн</w:t>
      </w:r>
      <w:r>
        <w:rPr>
          <w:b w:val="0"/>
          <w:sz w:val="28"/>
          <w:szCs w:val="28"/>
        </w:rPr>
        <w:t>ой кадастровой оценке», на основании</w:t>
      </w:r>
      <w:r>
        <w:rPr>
          <w:b w:val="0"/>
          <w:sz w:val="28"/>
          <w:szCs w:val="28"/>
        </w:rPr>
        <w:br/>
        <w:t>решения областного государственного бюджетного учреждения «Центр государственной кадастровой оценки и технической инвентаризации Еврейской автономной области» о пересчете кадастровой стоимости в связи</w:t>
      </w:r>
      <w:r>
        <w:rPr>
          <w:b w:val="0"/>
          <w:sz w:val="28"/>
          <w:szCs w:val="28"/>
        </w:rPr>
        <w:br/>
        <w:t>с наличием ошиб</w:t>
      </w:r>
      <w:r>
        <w:rPr>
          <w:b w:val="0"/>
          <w:sz w:val="28"/>
          <w:szCs w:val="28"/>
        </w:rPr>
        <w:t>ок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допущенных при определении кадастровой </w:t>
      </w:r>
      <w:proofErr w:type="gramStart"/>
      <w:r>
        <w:rPr>
          <w:b w:val="0"/>
          <w:sz w:val="28"/>
          <w:szCs w:val="28"/>
        </w:rPr>
        <w:t>стоимости,</w:t>
      </w:r>
      <w:r>
        <w:rPr>
          <w:b w:val="0"/>
          <w:sz w:val="28"/>
          <w:szCs w:val="28"/>
        </w:rPr>
        <w:br/>
        <w:t>от</w:t>
      </w:r>
      <w:proofErr w:type="gramEnd"/>
      <w:r>
        <w:rPr>
          <w:b w:val="0"/>
          <w:sz w:val="28"/>
          <w:szCs w:val="28"/>
        </w:rPr>
        <w:t xml:space="preserve"> </w:t>
      </w:r>
      <w:r w:rsidR="003516E7">
        <w:rPr>
          <w:b w:val="0"/>
          <w:sz w:val="28"/>
          <w:szCs w:val="28"/>
        </w:rPr>
        <w:t>23.08.2024</w:t>
      </w:r>
      <w:r>
        <w:rPr>
          <w:b w:val="0"/>
          <w:sz w:val="28"/>
          <w:szCs w:val="28"/>
        </w:rPr>
        <w:t xml:space="preserve"> № П-79/202</w:t>
      </w:r>
      <w:r w:rsidR="003516E7">
        <w:rPr>
          <w:b w:val="0"/>
          <w:sz w:val="28"/>
          <w:szCs w:val="28"/>
        </w:rPr>
        <w:t xml:space="preserve">4/8 </w:t>
      </w:r>
      <w:r>
        <w:rPr>
          <w:b w:val="0"/>
          <w:sz w:val="28"/>
          <w:szCs w:val="28"/>
        </w:rPr>
        <w:t>правительство Еврейской автономной области</w:t>
      </w:r>
      <w:r>
        <w:rPr>
          <w:b w:val="0"/>
          <w:sz w:val="28"/>
          <w:szCs w:val="28"/>
        </w:rPr>
        <w:br/>
        <w:t>ПОСТАНОВЛЯЕТ:</w:t>
      </w:r>
    </w:p>
    <w:p w:rsidR="00636F6C" w:rsidRDefault="00F83CCD">
      <w:pPr>
        <w:pStyle w:val="af8"/>
        <w:numPr>
          <w:ilvl w:val="0"/>
          <w:numId w:val="1"/>
        </w:numPr>
        <w:tabs>
          <w:tab w:val="left" w:pos="1134"/>
        </w:tabs>
        <w:spacing w:line="22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3516E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516E7">
        <w:rPr>
          <w:rFonts w:ascii="Times New Roman" w:hAnsi="Times New Roman"/>
          <w:sz w:val="28"/>
          <w:szCs w:val="28"/>
        </w:rPr>
        <w:t xml:space="preserve">к постановлению правительства Еврейской автономной области </w:t>
      </w:r>
      <w:r w:rsidR="003516E7" w:rsidRPr="003516E7">
        <w:rPr>
          <w:rFonts w:ascii="Times New Roman" w:hAnsi="Times New Roman"/>
          <w:sz w:val="28"/>
          <w:szCs w:val="28"/>
        </w:rPr>
        <w:t xml:space="preserve">от 23.11.2023 </w:t>
      </w:r>
      <w:r w:rsidR="003516E7">
        <w:rPr>
          <w:rFonts w:ascii="Times New Roman" w:hAnsi="Times New Roman"/>
          <w:sz w:val="28"/>
          <w:szCs w:val="28"/>
        </w:rPr>
        <w:t>№ 485-пп «</w:t>
      </w:r>
      <w:r w:rsidR="003516E7" w:rsidRPr="003516E7">
        <w:rPr>
          <w:rFonts w:ascii="Times New Roman" w:hAnsi="Times New Roman"/>
          <w:sz w:val="28"/>
          <w:szCs w:val="28"/>
        </w:rPr>
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3516E7" w:rsidRPr="003516E7">
        <w:rPr>
          <w:rFonts w:ascii="Times New Roman" w:hAnsi="Times New Roman"/>
          <w:sz w:val="28"/>
          <w:szCs w:val="28"/>
        </w:rPr>
        <w:t>машино</w:t>
      </w:r>
      <w:proofErr w:type="spellEnd"/>
      <w:r w:rsidR="003516E7" w:rsidRPr="003516E7">
        <w:rPr>
          <w:rFonts w:ascii="Times New Roman" w:hAnsi="Times New Roman"/>
          <w:sz w:val="28"/>
          <w:szCs w:val="28"/>
        </w:rPr>
        <w:t>-мест, расположенных</w:t>
      </w:r>
      <w:r w:rsidR="00BE3125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3516E7" w:rsidRPr="003516E7">
        <w:rPr>
          <w:rFonts w:ascii="Times New Roman" w:hAnsi="Times New Roman"/>
          <w:sz w:val="28"/>
          <w:szCs w:val="28"/>
        </w:rPr>
        <w:t>на территории Еврейской автономной области</w:t>
      </w:r>
      <w:r w:rsidR="003516E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636F6C" w:rsidRDefault="003516E7">
      <w:pPr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</w:t>
      </w:r>
      <w:r w:rsidR="00F83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46908</w:t>
      </w:r>
      <w:r w:rsidR="00F83C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3CCD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058"/>
        <w:gridCol w:w="3759"/>
        <w:gridCol w:w="2377"/>
        <w:gridCol w:w="2377"/>
      </w:tblGrid>
      <w:tr w:rsidR="003516E7" w:rsidRPr="003516E7" w:rsidTr="003516E7">
        <w:tc>
          <w:tcPr>
            <w:tcW w:w="552" w:type="pct"/>
          </w:tcPr>
          <w:p w:rsidR="003516E7" w:rsidRPr="003516E7" w:rsidRDefault="003516E7" w:rsidP="003516E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516E7">
              <w:rPr>
                <w:rFonts w:ascii="Times New Roman" w:hAnsi="Times New Roman"/>
                <w:sz w:val="28"/>
                <w:szCs w:val="28"/>
              </w:rPr>
              <w:t>«46908</w:t>
            </w:r>
          </w:p>
        </w:tc>
        <w:tc>
          <w:tcPr>
            <w:tcW w:w="1964" w:type="pct"/>
            <w:vAlign w:val="bottom"/>
          </w:tcPr>
          <w:p w:rsidR="003516E7" w:rsidRPr="003516E7" w:rsidRDefault="003516E7" w:rsidP="003516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6E7">
              <w:rPr>
                <w:rFonts w:ascii="Times New Roman" w:hAnsi="Times New Roman"/>
                <w:color w:val="000000"/>
                <w:sz w:val="28"/>
                <w:szCs w:val="28"/>
              </w:rPr>
              <w:t>79:05:3700002:239</w:t>
            </w:r>
          </w:p>
        </w:tc>
        <w:tc>
          <w:tcPr>
            <w:tcW w:w="1242" w:type="pct"/>
            <w:vAlign w:val="bottom"/>
          </w:tcPr>
          <w:p w:rsidR="003516E7" w:rsidRPr="003516E7" w:rsidRDefault="003516E7" w:rsidP="003516E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6E7">
              <w:rPr>
                <w:rFonts w:ascii="Times New Roman" w:hAnsi="Times New Roman"/>
                <w:color w:val="000000"/>
                <w:sz w:val="28"/>
                <w:szCs w:val="28"/>
              </w:rPr>
              <w:t>18464,51</w:t>
            </w:r>
          </w:p>
        </w:tc>
        <w:tc>
          <w:tcPr>
            <w:tcW w:w="1242" w:type="pct"/>
          </w:tcPr>
          <w:p w:rsidR="003516E7" w:rsidRPr="003516E7" w:rsidRDefault="003516E7" w:rsidP="003516E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6E7">
              <w:rPr>
                <w:rFonts w:ascii="Times New Roman" w:hAnsi="Times New Roman"/>
                <w:color w:val="000000"/>
                <w:sz w:val="28"/>
                <w:szCs w:val="28"/>
              </w:rPr>
              <w:t>3106014,67».</w:t>
            </w:r>
          </w:p>
        </w:tc>
      </w:tr>
    </w:tbl>
    <w:p w:rsidR="00636F6C" w:rsidRDefault="00F83CC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E7">
        <w:rPr>
          <w:rFonts w:ascii="Times New Roman" w:hAnsi="Times New Roman" w:cs="Times New Roman"/>
          <w:sz w:val="28"/>
          <w:szCs w:val="28"/>
        </w:rPr>
        <w:t xml:space="preserve">2. </w:t>
      </w:r>
      <w:r w:rsidRPr="003516E7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дня его официального опубликования.</w:t>
      </w:r>
    </w:p>
    <w:p w:rsidR="00636F6C" w:rsidRDefault="00636F6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36F6C" w:rsidRDefault="00636F6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36F6C" w:rsidRDefault="00636F6C">
      <w:pPr>
        <w:pStyle w:val="af8"/>
        <w:ind w:left="0"/>
        <w:contextualSpacing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636F6C">
        <w:tc>
          <w:tcPr>
            <w:tcW w:w="4928" w:type="dxa"/>
          </w:tcPr>
          <w:p w:rsidR="00636F6C" w:rsidRDefault="00F83C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 области</w:t>
            </w:r>
          </w:p>
        </w:tc>
        <w:tc>
          <w:tcPr>
            <w:tcW w:w="4642" w:type="dxa"/>
          </w:tcPr>
          <w:p w:rsidR="00636F6C" w:rsidRDefault="00F83CCD">
            <w:pPr>
              <w:pStyle w:val="ConsPlusNormal"/>
              <w:ind w:firstLine="7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Р.Э. Гольдштейн</w:t>
            </w:r>
          </w:p>
        </w:tc>
      </w:tr>
    </w:tbl>
    <w:p w:rsidR="00636F6C" w:rsidRDefault="00636F6C">
      <w:pPr>
        <w:pStyle w:val="af8"/>
        <w:tabs>
          <w:tab w:val="left" w:pos="7230"/>
        </w:tabs>
        <w:spacing w:line="120" w:lineRule="auto"/>
        <w:ind w:left="0"/>
        <w:contextualSpacing w:val="0"/>
        <w:rPr>
          <w:rFonts w:ascii="Times New Roman" w:hAnsi="Times New Roman"/>
          <w:sz w:val="2"/>
          <w:szCs w:val="2"/>
        </w:rPr>
      </w:pPr>
    </w:p>
    <w:sectPr w:rsidR="00636F6C">
      <w:headerReference w:type="default" r:id="rId8"/>
      <w:footerReference w:type="default" r:id="rId9"/>
      <w:footerReference w:type="first" r:id="rId10"/>
      <w:pgSz w:w="11906" w:h="16838"/>
      <w:pgMar w:top="1134" w:right="850" w:bottom="822" w:left="1701" w:header="708" w:footer="3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CCD" w:rsidRDefault="00F83CCD">
      <w:r>
        <w:separator/>
      </w:r>
    </w:p>
  </w:endnote>
  <w:endnote w:type="continuationSeparator" w:id="0">
    <w:p w:rsidR="00F83CCD" w:rsidRDefault="00F8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6C" w:rsidRDefault="00636F6C">
    <w:pPr>
      <w:pStyle w:val="af6"/>
      <w:tabs>
        <w:tab w:val="clear" w:pos="9355"/>
        <w:tab w:val="right" w:pos="8931"/>
      </w:tabs>
      <w:ind w:right="283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6C" w:rsidRDefault="00636F6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CCD" w:rsidRDefault="00F83CCD">
      <w:r>
        <w:separator/>
      </w:r>
    </w:p>
  </w:footnote>
  <w:footnote w:type="continuationSeparator" w:id="0">
    <w:p w:rsidR="00F83CCD" w:rsidRDefault="00F83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459114"/>
      <w:docPartObj>
        <w:docPartGallery w:val="Page Numbers (Top of Page)"/>
        <w:docPartUnique/>
      </w:docPartObj>
    </w:sdtPr>
    <w:sdtEndPr/>
    <w:sdtContent>
      <w:p w:rsidR="00636F6C" w:rsidRDefault="00F83CCD">
        <w:pPr>
          <w:pStyle w:val="af4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>2</w:t>
        </w:r>
        <w:r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B0024"/>
    <w:multiLevelType w:val="multilevel"/>
    <w:tmpl w:val="7DA47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6C"/>
    <w:rsid w:val="003516E7"/>
    <w:rsid w:val="00636F6C"/>
    <w:rsid w:val="00BE3125"/>
    <w:rsid w:val="00F8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AA472-BE1C-44D1-A36C-EFCFEEF8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Calibri" w:eastAsia="Times New Roman" w:hAnsi="Calibri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Calibri" w:eastAsia="Times New Roman" w:hAnsi="Calibri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2CEFF-FAFC-4809-9E9B-266A2CE5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lastModifiedBy>Николаева Полина Сергеевна</cp:lastModifiedBy>
  <cp:revision>60</cp:revision>
  <dcterms:created xsi:type="dcterms:W3CDTF">2019-11-18T06:08:00Z</dcterms:created>
  <dcterms:modified xsi:type="dcterms:W3CDTF">2024-08-28T07:51:00Z</dcterms:modified>
</cp:coreProperties>
</file>